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82A" w:rsidRPr="005A182A" w:rsidRDefault="005A182A" w:rsidP="00B472C8">
      <w:pPr>
        <w:shd w:val="clear" w:color="auto" w:fill="FFFFFF"/>
        <w:spacing w:before="120" w:after="120" w:line="240" w:lineRule="auto"/>
        <w:ind w:firstLine="708"/>
        <w:rPr>
          <w:rFonts w:ascii="Times New Roman" w:eastAsia="Times New Roman" w:hAnsi="Times New Roman" w:cs="Times New Roman"/>
          <w:sz w:val="40"/>
          <w:szCs w:val="40"/>
          <w:lang w:eastAsia="ro-RO"/>
        </w:rPr>
      </w:pPr>
      <w:r w:rsidRPr="005A182A">
        <w:rPr>
          <w:rFonts w:ascii="Times New Roman" w:eastAsia="Times New Roman" w:hAnsi="Times New Roman" w:cs="Times New Roman"/>
          <w:bCs/>
          <w:sz w:val="40"/>
          <w:szCs w:val="40"/>
          <w:lang w:eastAsia="ro-RO"/>
        </w:rPr>
        <w:t>Turnul Eiffel</w:t>
      </w:r>
      <w:r w:rsidRPr="005A182A">
        <w:rPr>
          <w:rFonts w:ascii="Times New Roman" w:eastAsia="Times New Roman" w:hAnsi="Times New Roman" w:cs="Times New Roman"/>
          <w:sz w:val="40"/>
          <w:szCs w:val="40"/>
          <w:lang w:eastAsia="ro-RO"/>
        </w:rPr>
        <w:t xml:space="preserve"> este o construcție faimoasă pe schelet de</w:t>
      </w:r>
      <w:r w:rsidR="00B472C8">
        <w:rPr>
          <w:rFonts w:ascii="Times New Roman" w:eastAsia="Times New Roman" w:hAnsi="Times New Roman" w:cs="Times New Roman"/>
          <w:sz w:val="40"/>
          <w:szCs w:val="40"/>
          <w:lang w:eastAsia="ro-RO"/>
        </w:rPr>
        <w:t xml:space="preserve"> </w:t>
      </w:r>
      <w:r w:rsidRPr="005A182A">
        <w:rPr>
          <w:rFonts w:ascii="Times New Roman" w:eastAsia="Times New Roman" w:hAnsi="Times New Roman" w:cs="Times New Roman"/>
          <w:sz w:val="40"/>
          <w:szCs w:val="40"/>
          <w:lang w:eastAsia="ro-RO"/>
        </w:rPr>
        <w:t>oțel din </w:t>
      </w:r>
      <w:hyperlink r:id="rId4" w:tooltip="Paris" w:history="1">
        <w:r w:rsidRPr="005A182A">
          <w:rPr>
            <w:rFonts w:ascii="Times New Roman" w:eastAsia="Times New Roman" w:hAnsi="Times New Roman" w:cs="Times New Roman"/>
            <w:sz w:val="40"/>
            <w:szCs w:val="40"/>
            <w:lang w:eastAsia="ro-RO"/>
          </w:rPr>
          <w:t>Paris</w:t>
        </w:r>
      </w:hyperlink>
      <w:r w:rsidRPr="005A182A">
        <w:rPr>
          <w:rFonts w:ascii="Times New Roman" w:eastAsia="Times New Roman" w:hAnsi="Times New Roman" w:cs="Times New Roman"/>
          <w:sz w:val="40"/>
          <w:szCs w:val="40"/>
          <w:lang w:eastAsia="ro-RO"/>
        </w:rPr>
        <w:t> ce măsoară 324 m înălțime. Turnul a devenit simbolul Franței cel mai răspândit la nivel mondial. A fost conceput de către </w:t>
      </w:r>
      <w:hyperlink r:id="rId5" w:tooltip="Émile Nouguier" w:history="1">
        <w:r w:rsidRPr="005A182A">
          <w:rPr>
            <w:rFonts w:ascii="Times New Roman" w:eastAsia="Times New Roman" w:hAnsi="Times New Roman" w:cs="Times New Roman"/>
            <w:sz w:val="40"/>
            <w:szCs w:val="40"/>
            <w:lang w:eastAsia="ro-RO"/>
          </w:rPr>
          <w:t>Émile Nouguier</w:t>
        </w:r>
      </w:hyperlink>
      <w:r w:rsidRPr="005A182A">
        <w:rPr>
          <w:rFonts w:ascii="Times New Roman" w:eastAsia="Times New Roman" w:hAnsi="Times New Roman" w:cs="Times New Roman"/>
          <w:sz w:val="40"/>
          <w:szCs w:val="40"/>
          <w:lang w:eastAsia="ro-RO"/>
        </w:rPr>
        <w:t>, </w:t>
      </w:r>
      <w:hyperlink r:id="rId6" w:tooltip="Maurice Koechlin — pagină inexistentă" w:history="1">
        <w:r w:rsidRPr="005A182A">
          <w:rPr>
            <w:rFonts w:ascii="Times New Roman" w:eastAsia="Times New Roman" w:hAnsi="Times New Roman" w:cs="Times New Roman"/>
            <w:sz w:val="40"/>
            <w:szCs w:val="40"/>
            <w:lang w:eastAsia="ro-RO"/>
          </w:rPr>
          <w:t>Maurice Koechlin</w:t>
        </w:r>
      </w:hyperlink>
      <w:r w:rsidRPr="005A182A">
        <w:rPr>
          <w:rFonts w:ascii="Times New Roman" w:eastAsia="Times New Roman" w:hAnsi="Times New Roman" w:cs="Times New Roman"/>
          <w:sz w:val="40"/>
          <w:szCs w:val="40"/>
          <w:lang w:eastAsia="ro-RO"/>
        </w:rPr>
        <w:t> și </w:t>
      </w:r>
      <w:hyperlink r:id="rId7" w:tooltip="Stephen Sauvestre — pagină inexistentă" w:history="1">
        <w:r w:rsidRPr="005A182A">
          <w:rPr>
            <w:rFonts w:ascii="Times New Roman" w:eastAsia="Times New Roman" w:hAnsi="Times New Roman" w:cs="Times New Roman"/>
            <w:sz w:val="40"/>
            <w:szCs w:val="40"/>
            <w:lang w:eastAsia="ro-RO"/>
          </w:rPr>
          <w:t>Stephen Sauvestre</w:t>
        </w:r>
      </w:hyperlink>
      <w:r w:rsidRPr="005A182A">
        <w:rPr>
          <w:rFonts w:ascii="Times New Roman" w:eastAsia="Times New Roman" w:hAnsi="Times New Roman" w:cs="Times New Roman"/>
          <w:sz w:val="40"/>
          <w:szCs w:val="40"/>
          <w:lang w:eastAsia="ro-RO"/>
        </w:rPr>
        <w:t>, angajați la Eiffel și Co. </w:t>
      </w:r>
      <w:hyperlink r:id="rId8" w:tooltip="Gustave Eiffel" w:history="1">
        <w:r w:rsidRPr="005A182A">
          <w:rPr>
            <w:rFonts w:ascii="Times New Roman" w:eastAsia="Times New Roman" w:hAnsi="Times New Roman" w:cs="Times New Roman"/>
            <w:sz w:val="40"/>
            <w:szCs w:val="40"/>
            <w:lang w:eastAsia="ro-RO"/>
          </w:rPr>
          <w:t>Gustave Eiffel</w:t>
        </w:r>
      </w:hyperlink>
      <w:r w:rsidRPr="005A182A">
        <w:rPr>
          <w:rFonts w:ascii="Times New Roman" w:eastAsia="Times New Roman" w:hAnsi="Times New Roman" w:cs="Times New Roman"/>
          <w:sz w:val="40"/>
          <w:szCs w:val="40"/>
          <w:lang w:eastAsia="ro-RO"/>
        </w:rPr>
        <w:t xml:space="preserve">, inițial reticent cu privire la proiect, a devenit ulterior un mare susținător al său și a cumpărat brevetul. Turnul, care poartă numele său, este una dintre principalele destinați turistice ale Parisului și lumii, cu mai mult de 5,5 milioane de vizitatori anual. </w:t>
      </w:r>
    </w:p>
    <w:p w:rsidR="005A182A" w:rsidRPr="005A182A" w:rsidRDefault="005A182A" w:rsidP="00B472C8">
      <w:pPr>
        <w:shd w:val="clear" w:color="auto" w:fill="FFFFFF"/>
        <w:spacing w:before="120" w:after="120" w:line="240" w:lineRule="auto"/>
        <w:ind w:firstLine="708"/>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t>Structura a fost construită între anii 1887-1889. Aceasta urma să servească drept arc de intrare la Expoziția Universală (1889), un târg mondial ce sărbătorea centenarul </w:t>
      </w:r>
      <w:hyperlink r:id="rId9" w:tooltip="Revoluția franceză" w:history="1">
        <w:r w:rsidRPr="005A182A">
          <w:rPr>
            <w:rFonts w:ascii="Times New Roman" w:eastAsia="Times New Roman" w:hAnsi="Times New Roman" w:cs="Times New Roman"/>
            <w:sz w:val="40"/>
            <w:szCs w:val="40"/>
            <w:lang w:eastAsia="ro-RO"/>
          </w:rPr>
          <w:t>Revoluției franceze</w:t>
        </w:r>
      </w:hyperlink>
      <w:r w:rsidRPr="005A182A">
        <w:rPr>
          <w:rFonts w:ascii="Times New Roman" w:eastAsia="Times New Roman" w:hAnsi="Times New Roman" w:cs="Times New Roman"/>
          <w:sz w:val="40"/>
          <w:szCs w:val="40"/>
          <w:lang w:eastAsia="ro-RO"/>
        </w:rPr>
        <w:t>. A fost inaugurat la </w:t>
      </w:r>
      <w:hyperlink r:id="rId10" w:tooltip="31 martie" w:history="1">
        <w:r w:rsidRPr="005A182A">
          <w:rPr>
            <w:rFonts w:ascii="Times New Roman" w:eastAsia="Times New Roman" w:hAnsi="Times New Roman" w:cs="Times New Roman"/>
            <w:sz w:val="40"/>
            <w:szCs w:val="40"/>
            <w:lang w:eastAsia="ro-RO"/>
          </w:rPr>
          <w:t>31 martie</w:t>
        </w:r>
      </w:hyperlink>
      <w:r>
        <w:rPr>
          <w:rFonts w:ascii="Times New Roman" w:eastAsia="Times New Roman" w:hAnsi="Times New Roman" w:cs="Times New Roman"/>
          <w:sz w:val="40"/>
          <w:szCs w:val="40"/>
          <w:lang w:eastAsia="ro-RO"/>
        </w:rPr>
        <w:t xml:space="preserve"> </w:t>
      </w:r>
      <w:hyperlink r:id="rId11" w:tooltip="1889" w:history="1">
        <w:r w:rsidRPr="005A182A">
          <w:rPr>
            <w:rFonts w:ascii="Times New Roman" w:eastAsia="Times New Roman" w:hAnsi="Times New Roman" w:cs="Times New Roman"/>
            <w:sz w:val="40"/>
            <w:szCs w:val="40"/>
            <w:lang w:eastAsia="ro-RO"/>
          </w:rPr>
          <w:t>1889</w:t>
        </w:r>
      </w:hyperlink>
      <w:r w:rsidRPr="005A182A">
        <w:rPr>
          <w:rFonts w:ascii="Times New Roman" w:eastAsia="Times New Roman" w:hAnsi="Times New Roman" w:cs="Times New Roman"/>
          <w:sz w:val="40"/>
          <w:szCs w:val="40"/>
          <w:lang w:eastAsia="ro-RO"/>
        </w:rPr>
        <w:t> și deschis pentru public la </w:t>
      </w:r>
      <w:hyperlink r:id="rId12" w:tooltip="6 mai" w:history="1">
        <w:r w:rsidRPr="005A182A">
          <w:rPr>
            <w:rFonts w:ascii="Times New Roman" w:eastAsia="Times New Roman" w:hAnsi="Times New Roman" w:cs="Times New Roman"/>
            <w:sz w:val="40"/>
            <w:szCs w:val="40"/>
            <w:lang w:eastAsia="ro-RO"/>
          </w:rPr>
          <w:t>6 mai</w:t>
        </w:r>
      </w:hyperlink>
      <w:r w:rsidRPr="005A182A">
        <w:rPr>
          <w:rFonts w:ascii="Times New Roman" w:eastAsia="Times New Roman" w:hAnsi="Times New Roman" w:cs="Times New Roman"/>
          <w:sz w:val="40"/>
          <w:szCs w:val="40"/>
          <w:lang w:eastAsia="ro-RO"/>
        </w:rPr>
        <w:t>. 300 de muncitori au unit 18.038 de piese de </w:t>
      </w:r>
      <w:hyperlink r:id="rId13" w:tooltip="Pudlaj — pagină inexistentă" w:history="1">
        <w:r w:rsidRPr="005A182A">
          <w:rPr>
            <w:rFonts w:ascii="Times New Roman" w:eastAsia="Times New Roman" w:hAnsi="Times New Roman" w:cs="Times New Roman"/>
            <w:sz w:val="40"/>
            <w:szCs w:val="40"/>
            <w:lang w:eastAsia="ro-RO"/>
          </w:rPr>
          <w:t>oțel</w:t>
        </w:r>
      </w:hyperlink>
      <w:r>
        <w:rPr>
          <w:rFonts w:ascii="Times New Roman" w:eastAsia="Times New Roman" w:hAnsi="Times New Roman" w:cs="Times New Roman"/>
          <w:sz w:val="40"/>
          <w:szCs w:val="40"/>
          <w:lang w:eastAsia="ro-RO"/>
        </w:rPr>
        <w:t xml:space="preserve"> </w:t>
      </w:r>
      <w:r w:rsidRPr="005A182A">
        <w:rPr>
          <w:rFonts w:ascii="Times New Roman" w:eastAsia="Times New Roman" w:hAnsi="Times New Roman" w:cs="Times New Roman"/>
          <w:sz w:val="40"/>
          <w:szCs w:val="40"/>
          <w:lang w:eastAsia="ro-RO"/>
        </w:rPr>
        <w:t>folosind două milioane și jumătate de nituri. Luând în considerare standardele de siguranță din acel moment, este remarcabil faptul că un singur muncitor a murit la construcția turnului, și anume în timpul instalării lifturilor. Lifturile originale funcționau cu ajutorul unui sistem hidraulic, pe când lifturile actuale sunt electrice.</w:t>
      </w:r>
    </w:p>
    <w:p w:rsidR="00B472C8" w:rsidRDefault="005A182A" w:rsidP="00B472C8">
      <w:pPr>
        <w:shd w:val="clear" w:color="auto" w:fill="FFFFFF"/>
        <w:spacing w:before="120" w:after="120" w:line="240" w:lineRule="auto"/>
        <w:ind w:firstLine="708"/>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t>Turnul are 300 </w:t>
      </w:r>
      <w:hyperlink r:id="rId14" w:tooltip="Metru" w:history="1">
        <w:r w:rsidRPr="005A182A">
          <w:rPr>
            <w:rFonts w:ascii="Times New Roman" w:eastAsia="Times New Roman" w:hAnsi="Times New Roman" w:cs="Times New Roman"/>
            <w:sz w:val="40"/>
            <w:szCs w:val="40"/>
            <w:lang w:eastAsia="ro-RO"/>
          </w:rPr>
          <w:t>m</w:t>
        </w:r>
      </w:hyperlink>
      <w:r w:rsidRPr="005A182A">
        <w:rPr>
          <w:rFonts w:ascii="Times New Roman" w:eastAsia="Times New Roman" w:hAnsi="Times New Roman" w:cs="Times New Roman"/>
          <w:sz w:val="40"/>
          <w:szCs w:val="40"/>
          <w:lang w:eastAsia="ro-RO"/>
        </w:rPr>
        <w:t xml:space="preserve"> înălțime, excluzând antena din vârf, ce mai adaugă 20 de metri, și o greutate de peste 10.000 de tone. Când a fost construit era cea mai înaltă clădire din lume. Întreținerea turnului include utilizarea a 50 de tone de vopsea maro închis, la fiecare 7 ani. </w:t>
      </w:r>
    </w:p>
    <w:p w:rsidR="00B472C8" w:rsidRDefault="00B472C8" w:rsidP="00B472C8">
      <w:pPr>
        <w:shd w:val="clear" w:color="auto" w:fill="FFFFFF"/>
        <w:spacing w:before="120" w:after="120" w:line="240" w:lineRule="auto"/>
        <w:ind w:left="-709"/>
        <w:rPr>
          <w:rFonts w:ascii="Times New Roman" w:eastAsia="Times New Roman" w:hAnsi="Times New Roman" w:cs="Times New Roman"/>
          <w:sz w:val="40"/>
          <w:szCs w:val="40"/>
          <w:lang w:eastAsia="ro-RO"/>
        </w:rPr>
      </w:pPr>
      <w:r w:rsidRPr="00B472C8">
        <w:lastRenderedPageBreak/>
        <w:drawing>
          <wp:inline distT="0" distB="0" distL="0" distR="0" wp14:anchorId="6008AF8D" wp14:editId="01853C5E">
            <wp:extent cx="6553200" cy="327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553200" cy="3276600"/>
                    </a:xfrm>
                    <a:prstGeom prst="rect">
                      <a:avLst/>
                    </a:prstGeom>
                  </pic:spPr>
                </pic:pic>
              </a:graphicData>
            </a:graphic>
          </wp:inline>
        </w:drawing>
      </w:r>
    </w:p>
    <w:p w:rsidR="00B472C8" w:rsidRDefault="00B472C8" w:rsidP="005A182A">
      <w:pPr>
        <w:shd w:val="clear" w:color="auto" w:fill="FFFFFF"/>
        <w:spacing w:before="120" w:after="120" w:line="240" w:lineRule="auto"/>
        <w:rPr>
          <w:rFonts w:ascii="Times New Roman" w:eastAsia="Times New Roman" w:hAnsi="Times New Roman" w:cs="Times New Roman"/>
          <w:sz w:val="40"/>
          <w:szCs w:val="40"/>
          <w:lang w:eastAsia="ro-RO"/>
        </w:rPr>
      </w:pPr>
    </w:p>
    <w:p w:rsidR="005A182A" w:rsidRPr="005A182A" w:rsidRDefault="005A182A" w:rsidP="00B472C8">
      <w:pPr>
        <w:shd w:val="clear" w:color="auto" w:fill="FFFFFF"/>
        <w:spacing w:before="120" w:after="120" w:line="240" w:lineRule="auto"/>
        <w:ind w:firstLine="708"/>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t>Depinzând de temperatura aerului, Turnul Eiffel își schimbă înălțimea cu câțiva centimetri datorită contracției și dilatării aliajului de metale.</w:t>
      </w:r>
    </w:p>
    <w:p w:rsidR="005A182A" w:rsidRPr="005A182A" w:rsidRDefault="005A182A" w:rsidP="00B472C8">
      <w:pPr>
        <w:shd w:val="clear" w:color="auto" w:fill="FFFFFF"/>
        <w:spacing w:before="120" w:after="120" w:line="240" w:lineRule="auto"/>
        <w:ind w:firstLine="708"/>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t>Cel puțin la începuturile sale, publicul a întâmpinat cu multă reticență această construcție, considerând-o inestetică. Astăzi însă este considerat drept simbolul orașului și una dintre cele mai frapante piese de artă </w:t>
      </w:r>
      <w:hyperlink r:id="rId16" w:tooltip="Arhitectură" w:history="1">
        <w:r w:rsidRPr="005A182A">
          <w:rPr>
            <w:rFonts w:ascii="Times New Roman" w:eastAsia="Times New Roman" w:hAnsi="Times New Roman" w:cs="Times New Roman"/>
            <w:sz w:val="40"/>
            <w:szCs w:val="40"/>
            <w:lang w:eastAsia="ro-RO"/>
          </w:rPr>
          <w:t>arhitecturală</w:t>
        </w:r>
      </w:hyperlink>
      <w:r w:rsidRPr="005A182A">
        <w:rPr>
          <w:rFonts w:ascii="Times New Roman" w:eastAsia="Times New Roman" w:hAnsi="Times New Roman" w:cs="Times New Roman"/>
          <w:sz w:val="40"/>
          <w:szCs w:val="40"/>
          <w:lang w:eastAsia="ro-RO"/>
        </w:rPr>
        <w:t> din lume. Unul dintre clișeele </w:t>
      </w:r>
      <w:hyperlink r:id="rId17" w:tooltip="Hollywood" w:history="1">
        <w:r w:rsidRPr="005A182A">
          <w:rPr>
            <w:rFonts w:ascii="Times New Roman" w:eastAsia="Times New Roman" w:hAnsi="Times New Roman" w:cs="Times New Roman"/>
            <w:sz w:val="40"/>
            <w:szCs w:val="40"/>
            <w:lang w:eastAsia="ro-RO"/>
          </w:rPr>
          <w:t>hollywoodiene</w:t>
        </w:r>
      </w:hyperlink>
      <w:r w:rsidRPr="005A182A">
        <w:rPr>
          <w:rFonts w:ascii="Times New Roman" w:eastAsia="Times New Roman" w:hAnsi="Times New Roman" w:cs="Times New Roman"/>
          <w:sz w:val="40"/>
          <w:szCs w:val="40"/>
          <w:lang w:eastAsia="ro-RO"/>
        </w:rPr>
        <w:t> este priveliștea de la o fereastră pariziană, care întotdeauna include Turnul Eiffel.</w:t>
      </w:r>
    </w:p>
    <w:p w:rsidR="005A182A" w:rsidRPr="005A182A" w:rsidRDefault="005A182A" w:rsidP="00B472C8">
      <w:pPr>
        <w:shd w:val="clear" w:color="auto" w:fill="FFFFFF"/>
        <w:spacing w:before="120" w:after="120" w:line="240" w:lineRule="auto"/>
        <w:ind w:firstLine="708"/>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t>La început, Eiffel a primit permisiunea de a lăsa monumentul în viață timp de 20 de ani, dar ținând cont că oferea o serie de beneficii în domeniul comunicațiilor, s-a renunțat la demontarea sa.</w:t>
      </w:r>
    </w:p>
    <w:p w:rsidR="005A182A" w:rsidRPr="005A182A" w:rsidRDefault="005A182A" w:rsidP="005A182A">
      <w:pPr>
        <w:shd w:val="clear" w:color="auto" w:fill="FFFFFF"/>
        <w:spacing w:before="120" w:after="120" w:line="240" w:lineRule="auto"/>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lastRenderedPageBreak/>
        <w:t>Turnul are 3 nivele: accesul publicului la primul și al doilea nivel se poate face atât pe scări, cât și cu liftul, în schimb accesul la ultimul nivel se face exclusiv cu liftul.</w:t>
      </w:r>
    </w:p>
    <w:p w:rsidR="00284F1D" w:rsidRPr="005A182A" w:rsidRDefault="005A182A" w:rsidP="005A182A">
      <w:pPr>
        <w:shd w:val="clear" w:color="auto" w:fill="FFFFFF"/>
        <w:spacing w:before="120" w:after="120" w:line="240" w:lineRule="auto"/>
        <w:rPr>
          <w:rFonts w:ascii="Times New Roman" w:eastAsia="Times New Roman" w:hAnsi="Times New Roman" w:cs="Times New Roman"/>
          <w:sz w:val="40"/>
          <w:szCs w:val="40"/>
          <w:lang w:eastAsia="ro-RO"/>
        </w:rPr>
      </w:pPr>
      <w:r w:rsidRPr="005A182A">
        <w:rPr>
          <w:rFonts w:ascii="Times New Roman" w:eastAsia="Times New Roman" w:hAnsi="Times New Roman" w:cs="Times New Roman"/>
          <w:sz w:val="40"/>
          <w:szCs w:val="40"/>
          <w:lang w:eastAsia="ro-RO"/>
        </w:rPr>
        <w:t>Clădirea, unde lucrează 500 de persoane (250 de salariați direcți ai SETE și 250 ai diferiților concesionari ai monumentului), este deschisă publicului pe tot parcursul anului. Turnul Eiffel este înscris ca monument istoric din </w:t>
      </w:r>
      <w:hyperlink r:id="rId18" w:tooltip="24 iunie" w:history="1">
        <w:r w:rsidRPr="005A182A">
          <w:rPr>
            <w:rFonts w:ascii="Times New Roman" w:eastAsia="Times New Roman" w:hAnsi="Times New Roman" w:cs="Times New Roman"/>
            <w:sz w:val="40"/>
            <w:szCs w:val="40"/>
            <w:lang w:eastAsia="ro-RO"/>
          </w:rPr>
          <w:t>24 iunie</w:t>
        </w:r>
      </w:hyperlink>
      <w:r w:rsidRPr="005A182A">
        <w:rPr>
          <w:rFonts w:ascii="Times New Roman" w:eastAsia="Times New Roman" w:hAnsi="Times New Roman" w:cs="Times New Roman"/>
          <w:sz w:val="40"/>
          <w:szCs w:val="40"/>
          <w:lang w:eastAsia="ro-RO"/>
        </w:rPr>
        <w:t> </w:t>
      </w:r>
      <w:hyperlink r:id="rId19" w:tooltip="1964" w:history="1">
        <w:r w:rsidRPr="005A182A">
          <w:rPr>
            <w:rFonts w:ascii="Times New Roman" w:eastAsia="Times New Roman" w:hAnsi="Times New Roman" w:cs="Times New Roman"/>
            <w:sz w:val="40"/>
            <w:szCs w:val="40"/>
            <w:lang w:eastAsia="ro-RO"/>
          </w:rPr>
          <w:t>1964</w:t>
        </w:r>
      </w:hyperlink>
      <w:r w:rsidRPr="005A182A">
        <w:rPr>
          <w:rFonts w:ascii="Times New Roman" w:eastAsia="Times New Roman" w:hAnsi="Times New Roman" w:cs="Times New Roman"/>
          <w:sz w:val="40"/>
          <w:szCs w:val="40"/>
          <w:lang w:eastAsia="ro-RO"/>
        </w:rPr>
        <w:t> și face parte din </w:t>
      </w:r>
      <w:hyperlink r:id="rId20" w:tooltip="Locuri din Patrimoniul Mondial UNESCO" w:history="1">
        <w:r w:rsidRPr="005A182A">
          <w:rPr>
            <w:rFonts w:ascii="Times New Roman" w:eastAsia="Times New Roman" w:hAnsi="Times New Roman" w:cs="Times New Roman"/>
            <w:sz w:val="40"/>
            <w:szCs w:val="40"/>
            <w:lang w:eastAsia="ro-RO"/>
          </w:rPr>
          <w:t>Patrimoniul mondial UNESCO</w:t>
        </w:r>
      </w:hyperlink>
      <w:r w:rsidRPr="005A182A">
        <w:rPr>
          <w:rFonts w:ascii="Times New Roman" w:eastAsia="Times New Roman" w:hAnsi="Times New Roman" w:cs="Times New Roman"/>
          <w:sz w:val="40"/>
          <w:szCs w:val="40"/>
          <w:lang w:eastAsia="ro-RO"/>
        </w:rPr>
        <w:t> din anul </w:t>
      </w:r>
      <w:hyperlink r:id="rId21" w:tooltip="1991" w:history="1">
        <w:r w:rsidRPr="005A182A">
          <w:rPr>
            <w:rFonts w:ascii="Times New Roman" w:eastAsia="Times New Roman" w:hAnsi="Times New Roman" w:cs="Times New Roman"/>
            <w:sz w:val="40"/>
            <w:szCs w:val="40"/>
            <w:lang w:eastAsia="ro-RO"/>
          </w:rPr>
          <w:t>1991</w:t>
        </w:r>
      </w:hyperlink>
      <w:r w:rsidRPr="005A182A">
        <w:rPr>
          <w:rFonts w:ascii="Times New Roman" w:eastAsia="Times New Roman" w:hAnsi="Times New Roman" w:cs="Times New Roman"/>
          <w:sz w:val="40"/>
          <w:szCs w:val="40"/>
          <w:lang w:eastAsia="ro-RO"/>
        </w:rPr>
        <w:t>, împreună cu alte monumente pariziene.</w:t>
      </w:r>
    </w:p>
    <w:p w:rsidR="005A182A" w:rsidRPr="005A182A" w:rsidRDefault="005A182A">
      <w:pPr>
        <w:rPr>
          <w:rFonts w:ascii="Times New Roman" w:hAnsi="Times New Roman" w:cs="Times New Roman"/>
          <w:sz w:val="40"/>
          <w:szCs w:val="40"/>
        </w:rPr>
      </w:pPr>
      <w:bookmarkStart w:id="0" w:name="_GoBack"/>
      <w:bookmarkEnd w:id="0"/>
    </w:p>
    <w:sectPr w:rsidR="005A182A" w:rsidRPr="005A18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82A"/>
    <w:rsid w:val="000F35B6"/>
    <w:rsid w:val="00284F1D"/>
    <w:rsid w:val="005A182A"/>
    <w:rsid w:val="00B37253"/>
    <w:rsid w:val="00B472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F472"/>
  <w15:chartTrackingRefBased/>
  <w15:docId w15:val="{822ED483-FDDE-414A-A103-3E8E6238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182A"/>
    <w:rPr>
      <w:color w:val="0000FF"/>
      <w:u w:val="single"/>
    </w:rPr>
  </w:style>
  <w:style w:type="character" w:customStyle="1" w:styleId="plainlinks">
    <w:name w:val="plainlinks"/>
    <w:basedOn w:val="DefaultParagraphFont"/>
    <w:rsid w:val="005A182A"/>
  </w:style>
  <w:style w:type="character" w:customStyle="1" w:styleId="geo-dms">
    <w:name w:val="geo-dms"/>
    <w:basedOn w:val="DefaultParagraphFont"/>
    <w:rsid w:val="005A182A"/>
  </w:style>
  <w:style w:type="character" w:customStyle="1" w:styleId="latitude">
    <w:name w:val="latitude"/>
    <w:basedOn w:val="DefaultParagraphFont"/>
    <w:rsid w:val="005A182A"/>
  </w:style>
  <w:style w:type="character" w:customStyle="1" w:styleId="longitude">
    <w:name w:val="longitude"/>
    <w:basedOn w:val="DefaultParagraphFont"/>
    <w:rsid w:val="005A182A"/>
  </w:style>
  <w:style w:type="paragraph" w:styleId="NormalWeb">
    <w:name w:val="Normal (Web)"/>
    <w:basedOn w:val="Normal"/>
    <w:uiPriority w:val="99"/>
    <w:semiHidden/>
    <w:unhideWhenUsed/>
    <w:rsid w:val="005A182A"/>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32774">
      <w:bodyDiv w:val="1"/>
      <w:marLeft w:val="0"/>
      <w:marRight w:val="0"/>
      <w:marTop w:val="0"/>
      <w:marBottom w:val="0"/>
      <w:divBdr>
        <w:top w:val="none" w:sz="0" w:space="0" w:color="auto"/>
        <w:left w:val="none" w:sz="0" w:space="0" w:color="auto"/>
        <w:bottom w:val="none" w:sz="0" w:space="0" w:color="auto"/>
        <w:right w:val="none" w:sz="0" w:space="0" w:color="auto"/>
      </w:divBdr>
    </w:div>
    <w:div w:id="151264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Gustave_Eiffel" TargetMode="External"/><Relationship Id="rId13" Type="http://schemas.openxmlformats.org/officeDocument/2006/relationships/hyperlink" Target="https://ro.wikipedia.org/w/index.php?title=Pudlaj&amp;action=edit&amp;redlink=1" TargetMode="External"/><Relationship Id="rId18" Type="http://schemas.openxmlformats.org/officeDocument/2006/relationships/hyperlink" Target="https://ro.wikipedia.org/wiki/24_iunie" TargetMode="External"/><Relationship Id="rId3" Type="http://schemas.openxmlformats.org/officeDocument/2006/relationships/webSettings" Target="webSettings.xml"/><Relationship Id="rId21" Type="http://schemas.openxmlformats.org/officeDocument/2006/relationships/hyperlink" Target="https://ro.wikipedia.org/wiki/1991" TargetMode="External"/><Relationship Id="rId7" Type="http://schemas.openxmlformats.org/officeDocument/2006/relationships/hyperlink" Target="https://ro.wikipedia.org/w/index.php?title=Stephen_Sauvestre&amp;action=edit&amp;redlink=1" TargetMode="External"/><Relationship Id="rId12" Type="http://schemas.openxmlformats.org/officeDocument/2006/relationships/hyperlink" Target="https://ro.wikipedia.org/wiki/6_mai" TargetMode="External"/><Relationship Id="rId17" Type="http://schemas.openxmlformats.org/officeDocument/2006/relationships/hyperlink" Target="https://ro.wikipedia.org/wiki/Hollywood" TargetMode="External"/><Relationship Id="rId2" Type="http://schemas.openxmlformats.org/officeDocument/2006/relationships/settings" Target="settings.xml"/><Relationship Id="rId16" Type="http://schemas.openxmlformats.org/officeDocument/2006/relationships/hyperlink" Target="https://ro.wikipedia.org/wiki/Arhitectur%C4%83" TargetMode="External"/><Relationship Id="rId20" Type="http://schemas.openxmlformats.org/officeDocument/2006/relationships/hyperlink" Target="https://ro.wikipedia.org/wiki/Locuri_din_Patrimoniul_Mondial_UNESCO" TargetMode="External"/><Relationship Id="rId1" Type="http://schemas.openxmlformats.org/officeDocument/2006/relationships/styles" Target="styles.xml"/><Relationship Id="rId6" Type="http://schemas.openxmlformats.org/officeDocument/2006/relationships/hyperlink" Target="https://ro.wikipedia.org/w/index.php?title=Maurice_Koechlin&amp;action=edit&amp;redlink=1" TargetMode="External"/><Relationship Id="rId11" Type="http://schemas.openxmlformats.org/officeDocument/2006/relationships/hyperlink" Target="https://ro.wikipedia.org/wiki/1889" TargetMode="External"/><Relationship Id="rId5" Type="http://schemas.openxmlformats.org/officeDocument/2006/relationships/hyperlink" Target="https://ro.wikipedia.org/wiki/%C3%89mile_Nouguier" TargetMode="Externa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ro.wikipedia.org/wiki/31_martie" TargetMode="External"/><Relationship Id="rId19" Type="http://schemas.openxmlformats.org/officeDocument/2006/relationships/hyperlink" Target="https://ro.wikipedia.org/wiki/1964" TargetMode="External"/><Relationship Id="rId4" Type="http://schemas.openxmlformats.org/officeDocument/2006/relationships/hyperlink" Target="https://ro.wikipedia.org/wiki/Paris" TargetMode="External"/><Relationship Id="rId9" Type="http://schemas.openxmlformats.org/officeDocument/2006/relationships/hyperlink" Target="https://ro.wikipedia.org/wiki/Revolu%C8%9Bia_francez%C4%83" TargetMode="External"/><Relationship Id="rId14" Type="http://schemas.openxmlformats.org/officeDocument/2006/relationships/hyperlink" Target="https://ro.wikipedia.org/wiki/Met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612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2018-04-17T07:33:00Z</dcterms:created>
  <dcterms:modified xsi:type="dcterms:W3CDTF">2018-04-24T07:26:00Z</dcterms:modified>
</cp:coreProperties>
</file>